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b/>
          <w:bCs/>
          <w:color w:val="FFFFFF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江苏省环境保护产业协会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重点生态环境保护实用技术和示范工程业务介绍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Style w:val="5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业务介绍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为加快先进适用生态环境保护技术的推广应用，提升环保产业技术水平，提供生态环境质量改善的物质技术支撑，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</w:t>
      </w:r>
      <w:r>
        <w:rPr>
          <w:rFonts w:hint="eastAsia" w:ascii="仿宋" w:hAnsi="仿宋" w:eastAsia="仿宋" w:cs="仿宋"/>
          <w:sz w:val="32"/>
          <w:szCs w:val="32"/>
        </w:rPr>
        <w:t>省环境保护产业协会组织开展“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重点生态环境保护实用技术和示范工程</w:t>
      </w:r>
      <w:r>
        <w:rPr>
          <w:rFonts w:hint="eastAsia" w:ascii="仿宋" w:hAnsi="仿宋" w:eastAsia="仿宋" w:cs="仿宋"/>
          <w:sz w:val="32"/>
          <w:szCs w:val="32"/>
        </w:rPr>
        <w:t>”评审与推广工作，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为广大会员做好服务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  <w:rPr>
          <w:rStyle w:val="5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申报范围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实用技术指在一定时期内，同环境保护需求和经济发展水平相适应的先进适用技术，包括污染防治、生态环境修复、环境监测及智慧化环境监控管理等领域的技术、装备和材料。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示范工程指采用先进环境保护技术、装备和材料，具有示范推广意义的工程，包括污染防治工程、生态修复工程及环境综合治理工程。应用于包括用于环境污染防治和保护生态环境的、具先进性和实用价值的应用技术成果（包括环境保护新产品、新技术、新工艺、新材料等）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  <w:rPr>
          <w:rStyle w:val="5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评审流程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申请方按管理办法有关规定，对符合评审条件的实用技术或示范工程，向江苏省环境保护产业协会提交申报表和完整的申请材料。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协会技术部对申报的材料进行初审，通知申请方补充完善相关材料。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申报材料通过初审后，双方协商确定召开专家评审会和现场考察的时间。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公示无异议后，入选年度实用技术和示范工程目录。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  <w:rPr>
          <w:rStyle w:val="5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评审内容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实用技术主要评估技术的先进实用性、经济合理性、环境效益、成熟程度和推广前景；示范工程主要评估工程的技术性能、工程状况、环境效益、经济指标和推广前景。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  <w:rPr>
          <w:rStyle w:val="5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所需材料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表、单位证照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技术所有权证明文件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典型应用案例的项目合同及验收报告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案例环境监测报告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两份用户意见等其他佐证材料。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相关文件材料可在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"http://www.jshb.gov.cn:8080/pub/jshbcyw/xzzq/202205/t20220519_474493.html"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江苏环境保护产业协会网站 (jshb.gov.cn)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下载中心下载。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  <w:rPr>
          <w:rStyle w:val="5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宣传推广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江苏省环境保护产业协会通过网站、微信公众号、《江苏环保产业》等平台宣传入选名录的实用技术和示范工程；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向管理部门、行业组织、治污单位等推荐入选名录的实用技术和示范工程；组织技术交流会、研讨会、推广会、对接会、项目路演、展览展示等活动，搭建实用技术和示范工程推广平台。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  <w:rPr>
          <w:rStyle w:val="5"/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咨询方式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联系人：杨梦晖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  话:  025-58716726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3C0041" w:csb1="A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C5A64"/>
    <w:multiLevelType w:val="singleLevel"/>
    <w:tmpl w:val="82CC5A6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FA7BD6B"/>
    <w:multiLevelType w:val="singleLevel"/>
    <w:tmpl w:val="EFA7BD6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jZiMDI0NDVlYTA1OTU2YmQzMDJmNDhlOTkyNDcifQ=="/>
  </w:docVars>
  <w:rsids>
    <w:rsidRoot w:val="7A783E2D"/>
    <w:rsid w:val="00DA3EA5"/>
    <w:rsid w:val="01EA5888"/>
    <w:rsid w:val="08C47C46"/>
    <w:rsid w:val="10C45410"/>
    <w:rsid w:val="18A361F8"/>
    <w:rsid w:val="18B5145A"/>
    <w:rsid w:val="29870098"/>
    <w:rsid w:val="2D77654D"/>
    <w:rsid w:val="304C71DA"/>
    <w:rsid w:val="385D128C"/>
    <w:rsid w:val="39DB737C"/>
    <w:rsid w:val="43733616"/>
    <w:rsid w:val="580E1686"/>
    <w:rsid w:val="59DC5239"/>
    <w:rsid w:val="5EB73785"/>
    <w:rsid w:val="60E36347"/>
    <w:rsid w:val="7A78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2023-10-08T07:56:00Z</dcterms:created>
  <dc:creator>Spring flower</dc:creator>
  <cp:lastModifiedBy>小Q^^</cp:lastModifiedBy>
  <cp:lastPrinted>2023-10-09T01:40:00Z</cp:lastPrinted>
  <dcterms:modified xsi:type="dcterms:W3CDTF">2023-11-06T06:43:06Z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D7D051D9731F4594A0F0425E55DAE764_13</vt:lpwstr>
  </property>
</Properties>
</file>